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E2" w:rsidRPr="006340DC" w:rsidRDefault="003242E2" w:rsidP="003242E2">
      <w:pPr>
        <w:spacing w:after="0" w:line="240" w:lineRule="auto"/>
        <w:ind w:left="10080" w:right="-455" w:firstLine="720"/>
        <w:rPr>
          <w:rFonts w:ascii="Times New Roman" w:hAnsi="Times New Roman"/>
          <w:noProof w:val="0"/>
          <w:sz w:val="28"/>
          <w:szCs w:val="28"/>
          <w:lang w:val="ru-RU"/>
        </w:rPr>
      </w:pPr>
      <w:bookmarkStart w:id="0" w:name="_GoBack"/>
      <w:bookmarkEnd w:id="0"/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 xml:space="preserve">     </w:t>
      </w:r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ab/>
      </w:r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ab/>
        <w:t xml:space="preserve">     </w:t>
      </w:r>
      <w:r w:rsidRPr="006340DC">
        <w:rPr>
          <w:rFonts w:ascii="Times New Roman" w:hAnsi="Times New Roman"/>
          <w:noProof w:val="0"/>
          <w:sz w:val="28"/>
          <w:szCs w:val="28"/>
          <w:lang w:val="ru-RU"/>
        </w:rPr>
        <w:t>Приложение</w:t>
      </w: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  <w:lang w:val="ru-RU"/>
        </w:rPr>
      </w:pPr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 xml:space="preserve">План строительства новых и/или обновления </w:t>
      </w:r>
      <w:r w:rsidRPr="00526F8E">
        <w:rPr>
          <w:rFonts w:ascii="Times New Roman" w:hAnsi="Times New Roman"/>
          <w:b/>
          <w:noProof w:val="0"/>
          <w:color w:val="000000"/>
          <w:sz w:val="28"/>
          <w:szCs w:val="28"/>
          <w:lang w:val="ru-RU"/>
        </w:rPr>
        <w:t>существующих</w:t>
      </w:r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 xml:space="preserve"> зданий,</w:t>
      </w: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b/>
          <w:noProof w:val="0"/>
          <w:color w:val="000000"/>
          <w:sz w:val="28"/>
          <w:szCs w:val="28"/>
          <w:lang w:val="ru-RU"/>
        </w:rPr>
      </w:pPr>
      <w:r w:rsidRPr="00526F8E">
        <w:rPr>
          <w:rFonts w:ascii="Times New Roman" w:hAnsi="Times New Roman"/>
          <w:b/>
          <w:noProof w:val="0"/>
          <w:sz w:val="28"/>
          <w:szCs w:val="28"/>
          <w:lang w:val="ru-RU"/>
        </w:rPr>
        <w:t xml:space="preserve">необходимых для надлежащего функционирования </w:t>
      </w:r>
      <w:r w:rsidRPr="00526F8E">
        <w:rPr>
          <w:rFonts w:ascii="Times New Roman" w:hAnsi="Times New Roman"/>
          <w:b/>
          <w:noProof w:val="0"/>
          <w:color w:val="000000"/>
          <w:sz w:val="28"/>
          <w:szCs w:val="28"/>
          <w:lang w:val="ru-RU"/>
        </w:rPr>
        <w:t>системы</w:t>
      </w:r>
      <w:r w:rsidRPr="00526F8E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Pr="00526F8E">
        <w:rPr>
          <w:rFonts w:ascii="Times New Roman" w:hAnsi="Times New Roman"/>
          <w:b/>
          <w:noProof w:val="0"/>
          <w:color w:val="000000"/>
          <w:sz w:val="28"/>
          <w:szCs w:val="28"/>
          <w:lang w:val="ru-RU"/>
        </w:rPr>
        <w:t>судебных инстанций</w:t>
      </w: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b/>
          <w:noProof w:val="0"/>
          <w:lang w:val="ru-RU"/>
        </w:rPr>
      </w:pPr>
    </w:p>
    <w:p w:rsidR="003242E2" w:rsidRPr="00526F8E" w:rsidRDefault="003242E2" w:rsidP="003242E2">
      <w:pPr>
        <w:spacing w:after="0" w:line="240" w:lineRule="auto"/>
        <w:jc w:val="center"/>
        <w:rPr>
          <w:rFonts w:ascii="Times New Roman" w:hAnsi="Times New Roman"/>
          <w:b/>
          <w:noProof w:val="0"/>
          <w:sz w:val="14"/>
          <w:szCs w:val="24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2"/>
        <w:gridCol w:w="226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1843"/>
        <w:gridCol w:w="3969"/>
      </w:tblGrid>
      <w:tr w:rsidR="003242E2" w:rsidRPr="00526F8E" w:rsidTr="00FF5CA2">
        <w:tc>
          <w:tcPr>
            <w:tcW w:w="852" w:type="dxa"/>
            <w:vMerge w:val="restart"/>
            <w:tcBorders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№ этапа </w:t>
            </w:r>
            <w:proofErr w:type="spellStart"/>
            <w:proofErr w:type="gramStart"/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реализа-ции</w:t>
            </w:r>
            <w:proofErr w:type="spellEnd"/>
            <w:proofErr w:type="gramEnd"/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Показатель результ</w:t>
            </w: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та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Ответственные учреждения</w:t>
            </w:r>
          </w:p>
        </w:tc>
      </w:tr>
      <w:tr w:rsidR="003242E2" w:rsidRPr="00526F8E" w:rsidTr="00FF5CA2">
        <w:tc>
          <w:tcPr>
            <w:tcW w:w="852" w:type="dxa"/>
            <w:vMerge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</w:tbl>
    <w:p w:rsidR="003242E2" w:rsidRPr="00526F8E" w:rsidRDefault="003242E2" w:rsidP="003242E2">
      <w:pPr>
        <w:spacing w:after="0" w:line="240" w:lineRule="auto"/>
        <w:rPr>
          <w:rFonts w:ascii="Times New Roman" w:hAnsi="Times New Roman"/>
          <w:noProof w:val="0"/>
          <w:sz w:val="2"/>
          <w:szCs w:val="2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2"/>
        <w:gridCol w:w="2268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1843"/>
        <w:gridCol w:w="3969"/>
      </w:tblGrid>
      <w:tr w:rsidR="003242E2" w:rsidRPr="00526F8E" w:rsidTr="00FF5CA2">
        <w:trPr>
          <w:tblHeader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7122"/>
              </w:tabs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1. СУД УНГЕНЬ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Строительство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color w:val="808080"/>
                <w:sz w:val="18"/>
                <w:szCs w:val="18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color w:val="80808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приемки выполненных работ;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оконч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полненных работ;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строительная компания, с которой заключен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вор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Завершение строительства нового здания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приемки выполненных работ;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оконч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полненных работ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строительная компания, с которой заключен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вор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вом офисе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новое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1.1.3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Сдача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эксплуатацию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Сдано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эксплуат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цию новое 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Организация процедуры закупки мебели, устройств и оборудования</w:t>
            </w:r>
            <w:r w:rsidRPr="00526F8E" w:rsidDel="0058106C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rPr>
                <w:rFonts w:ascii="Times New Roman" w:hAnsi="Times New Roman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мебели, устройств и оборудования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ствами и оборудованием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rPr>
                <w:rFonts w:ascii="Times New Roman" w:hAnsi="Times New Roman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здании;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ствующее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старое)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ние передано актом приемки-передачи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акта приемки-передачи существующего (старого) здания, находивш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гося в ведении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приемки-передачи;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Унгень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2. ПРОВЕДЕНИЕ ТЕХНИЧЕСКОЙ ЭКСПЕРТИЗЫ ЗДАНИЙ СУДЕБНЫХ ИНСТАНЦИЙ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Разработка документации для типового проекта здания</w:t>
            </w: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судебной инстанции Респу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лики Молдова в соответствии со Сводом практических правил в области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ства. Здания районных (г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родских) судов CP С.01.04-2007  (MSP 03.02-101-2001) и европе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скими стандартами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 типовой проект стандартных требований для здания судебной инстанции Республики Молдова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регионального развития и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ства,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2245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Создание группы монитори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га реализации Плана в целях обеспечения прозрачности процесса строительства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вых и/или обновления 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>сущ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 xml:space="preserve">ствующих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зданий, 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>необход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 xml:space="preserve">мых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для 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>надлежащего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 xml:space="preserve">функционирования системы судебных инстанций,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привл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чения инвестиций, раци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нального управления затр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тами,</w:t>
            </w:r>
            <w:r w:rsidRPr="00526F8E">
              <w:rPr>
                <w:rFonts w:ascii="Times New Roman" w:hAnsi="Times New Roman"/>
                <w:noProof w:val="0"/>
                <w:color w:val="000000"/>
                <w:sz w:val="16"/>
                <w:szCs w:val="16"/>
                <w:lang w:val="ru-RU"/>
              </w:rPr>
              <w:t xml:space="preserve"> а также вовлечения гражданского общества в процесс мониторинга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группа мон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торинга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2.3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Проведение технической экспертизы здания Суда Единец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ниями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Отчет технической экспертизы здания Суда Единец,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вым проектом/стандартными требованиями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разработанный аттест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Кэушень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ботанный аттестова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ным техническим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2.7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вым проектом/стандартными требованиями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2.8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ботанный аттестова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ным техническим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2.9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вым проектом/стандартными требовани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2.10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Проведение технической экспертизы здания Суда Сорока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Отчет технической экспертизы здания Суда Сорока,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ботанный аттестова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ным техническим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Проведение технической экспертизы здания Суда Дрокия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Отчет технической экспертизы здания Суда Дрокия,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2.13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Проведение технической экспертизы здания Суда Комрат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Отчет технической экспертизы здания Суда Комрат, разраб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танный аттестованным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Ной, разработанный аттестованным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2.15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Проведение технической экспертизы здания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Криулень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Отчет технической экспертизы здания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разр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ботанный аттестова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ным техническим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2.16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Проведение технической экспертизы здания Суда Чимишлия в соответствии с типовым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том/стандартными требов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ниями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Отчет технической экспертизы здания Суда Чимишлия, разработанный аттест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ванным техническим экспертом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3. СУД ЕДИНЕЦ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Идентификация земельного участка для строительства нового здания или, при нео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ходимости, идентификация существующего здания с целью обеспечения деятел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ности Суда Единец на срок три года и заключение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вора о безвозмездном пол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зовании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</w:t>
            </w: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земельного участка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или, при необходим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идентифицировано здание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заключен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вор о безвозмездном пользовании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проектно-сметной </w:t>
            </w:r>
            <w:proofErr w:type="spellStart"/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докумен-тации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авторскому надзору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графической съемки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 старого здания, при нео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ходимости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закупки;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проектной документации и организации выполнения работ по демонтажу старого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демонтаж старого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демонтажу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Выполнены закупки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green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Снос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green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аттестованных специалистов, ответственных за технический надзор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3.4.5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Регистрация нового здания в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Зарегистрировано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новое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Министерство финансов,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3.5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Организация процедуры закупки мебели, устройств и оборудования для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CC1491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Единец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Единец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</w:t>
            </w:r>
            <w:r w:rsidRPr="00526F8E" w:rsidDel="00C4154A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 новом здании, 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Единец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Единец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3.6.2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Составление актов приемки-передачи существующих (старых) зданий,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находив-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шихся</w:t>
            </w:r>
            <w:proofErr w:type="spellEnd"/>
            <w:proofErr w:type="gramEnd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ведении 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чень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Дондушень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Окница до вступления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 зданий;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Единец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4. СУД ОРХЕЙ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рован земельный участок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ительства;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тации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авторскому надзору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составлена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4.2.3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ке/экспертизе проектно-сметной документации для строительства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ф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ных работ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 выполне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ных работ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дура закупки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4.4.1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proofErr w:type="gramEnd"/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 w:rsidRPr="00526F8E" w:rsidDel="000B1FCB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4.5.2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хей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Шолдэнешть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Резина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Орхей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5. СУД ХЫНЧЕШТЬ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 для строительства;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проектно-сметной </w:t>
            </w:r>
            <w:proofErr w:type="spellStart"/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докумен-тации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авторскому надзору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работ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ке/экспертизе проектно-сметной документации для строительства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Закуплены работы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5.2.4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исследований, а также получ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ние заключений на подкл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ю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767171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767171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708" w:type="dxa"/>
            <w:shd w:val="clear" w:color="auto" w:fill="767171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u w:val="single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ф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инансов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5.4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вания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5.4.1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оборудованием нового здания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5.4.2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5.5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здании, 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5.5.1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5.5.2.</w:t>
            </w:r>
          </w:p>
        </w:tc>
        <w:tc>
          <w:tcPr>
            <w:tcW w:w="226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шихся в ведении 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чешть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Яловень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в силу  Закона № 76/2016</w:t>
            </w: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Хынчешть</w:t>
            </w:r>
            <w:proofErr w:type="spellEnd"/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6. СУД КЭУШЕНЬ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Идентификация земельного участка для строительства нового здания или, при необходимости, идентификация существу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ю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щего здания с целью обеспечения деятел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ности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на срок три года и заключение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вора о безвозмездном пол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зовании</w:t>
            </w: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Идентифицирован земельный участок;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или, при необходим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сти,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идентифицировано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о безвозмездном польз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вании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проектно-сметной </w:t>
            </w:r>
            <w:proofErr w:type="spellStart"/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докумен-тации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авторскому надзору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 xml:space="preserve">выполнены работы по </w:t>
            </w:r>
            <w:r w:rsidRPr="00526F8E">
              <w:rPr>
                <w:noProof w:val="0"/>
                <w:sz w:val="16"/>
                <w:szCs w:val="16"/>
                <w:lang w:val="ru-RU"/>
              </w:rPr>
              <w:lastRenderedPageBreak/>
              <w:t>проверке или, при необходимости, по эк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6.2.4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Получено разрешение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 старого 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ния, при необходим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сти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закупки;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FC4234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 w:rsidRPr="00FC4234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проектной документации и организации выполнения работ по демонтажу старого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демонтаж старого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Получено разрешение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демонтажу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highlight w:val="green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Снос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аттестованных специалистов, ответственных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аключен договор на услуги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6.4.3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6.4.4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6.4.5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Организация процедуры закупки мебели, устройств и оборудования для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здани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здании,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ствующее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старое)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ние передано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6.6.2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акта приемки-передачи существующего (старого) здания, находивш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гося в ведении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Штефан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Водэ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       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 акт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Кэушень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7. СУД КАХУЛ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Идентификация земельного участка для строительства нового здания или, при нео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ходимости,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старого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здания с целью обеспечения деятел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сти Суда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на срок три года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заключение договора о безвозмездном пользовании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 для строительства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 или, при необходимости,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идентифицировано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о безвозмездном польз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вании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власти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Выполнение технического проектирования и получение соответствующей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ское проектирование;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магистратуры.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7.2.1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градостроител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власти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7.2.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тации для строительства, а также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авторскому надз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ру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7.2.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ке/экспертизе проектно-сметной документации для строительства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7.2.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ги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 старого здания, при необходимости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color w:val="7F7F7F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color w:val="7F7F7F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закупки;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 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органы местного публичного управления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проектной документации и организации выполнения работ по демонтажу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старого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разрешения на демонтаж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старого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7.3.3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работ по демонтажу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старого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highlight w:val="green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Снос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green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7.4.5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Организация процедуры закупки мебели, устройств и оборудования для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закупки: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7.6.2</w:t>
            </w:r>
          </w:p>
        </w:tc>
        <w:tc>
          <w:tcPr>
            <w:tcW w:w="2268" w:type="dxa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Составление актов приемки-передачи существующих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удов Ка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темир и Тараклия до всту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ления в силу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Закона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№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составлены акты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Кахул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13"/>
            <w:shd w:val="clear" w:color="auto" w:fill="F2F2F2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lastRenderedPageBreak/>
              <w:t xml:space="preserve">                                                                                         8. СУД КИШИНЭУ</w:t>
            </w:r>
          </w:p>
        </w:tc>
        <w:tc>
          <w:tcPr>
            <w:tcW w:w="1843" w:type="dxa"/>
            <w:shd w:val="clear" w:color="auto" w:fill="F2F2F2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F2F2F2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AEAAA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8.1.1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области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8.1.2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тельства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земельного участка для строительства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власти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тации для строительства, а также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авторскому надзору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ства и данных геологических и гидрогеологических исследований, а также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получ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ние заключений на подкл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ю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Заключены контракты; получены заключения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8.3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FC4234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Завершено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закупки: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  <w:r w:rsidRPr="00526F8E" w:rsidDel="004D76B5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здании,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8.5.1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8.5.2</w:t>
            </w:r>
          </w:p>
        </w:tc>
        <w:tc>
          <w:tcPr>
            <w:tcW w:w="2268" w:type="dxa"/>
            <w:shd w:val="clear" w:color="auto" w:fill="auto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удов се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торов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Чентру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Буюкань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Рышкань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, Ботаника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Чокана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муниципия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Кишинэу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Закона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Кишинэу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1625" w:type="dxa"/>
            <w:gridSpan w:val="14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lastRenderedPageBreak/>
              <w:t xml:space="preserve">9. СУД </w:t>
            </w:r>
            <w:r>
              <w:rPr>
                <w:b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БЭЛЦЬ</w:t>
            </w:r>
          </w:p>
        </w:tc>
        <w:tc>
          <w:tcPr>
            <w:tcW w:w="3969" w:type="dxa"/>
            <w:shd w:val="clear" w:color="auto" w:fill="F2F2F2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Идентификация земельного участка для строительства нового здания или, при нео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ходимости, идентификация существующего здания с целью обеспечения деятел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ности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на срок три года и заключение договора о безвозмездном пользовании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Идентифицирован земельный участок;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или, при необходим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сти, идентифицировано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о безвозмездном польз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вании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ское проектирование;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проектно-сметной </w:t>
            </w:r>
            <w:proofErr w:type="spellStart"/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докумен-тации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для строительства, а также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 на строительство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дований, а также получение заключений на подключение к инженерно-технической инфраструктуре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9.3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 старого здания, при необходимости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закупки;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проектной документации и организации выполнения работ по демонтажу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highlight w:val="yellow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разрешения на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демонтаж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работ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демонтаж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Снос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полненных работ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9.4.5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Организация процедуры закупки мебели, устройств и оборудования для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закупки: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закуплены мебель,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9.5.2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9.6.2</w:t>
            </w:r>
          </w:p>
        </w:tc>
        <w:tc>
          <w:tcPr>
            <w:tcW w:w="2268" w:type="dxa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Фэлешть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Сынжерей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ления в силу Закона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проведен</w:t>
            </w:r>
            <w:r>
              <w:rPr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Бэлць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10. СУД СОРОКА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земельного участка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 для строительства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-сметной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документации для строительс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, а также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му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надзор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выполнены работы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10.2.4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 на строительство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закупки: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Сорока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10.4.2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Сорока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ата деятельность в новом здании;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Сорока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Сорока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10.5.2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удов Сор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ка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Флорешть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Сорока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11. СУД СТРЭШЕНЬ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Идентификация земельного участка для строительства нового здания или, при нео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ходимости, идентификация существующего здания с целью обеспечения деятел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ности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на срок три года и заключение дог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вора о безвозмездном пол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зовании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Идентифицирован земельный участок;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или, при необходим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сти, идентифицировано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о безвозмездном польз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вании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власти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-сметной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документации для строительс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ва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, а также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му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надзор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выполнены работы по проверке или, при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11.2.4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 на строительство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 старого здания, при необходимости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закупки;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</w:t>
            </w:r>
            <w:proofErr w:type="gram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органный</w:t>
            </w:r>
            <w:proofErr w:type="gramEnd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публичной власти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проектной документации и организации выполнения работ по демонтажу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разрешения на демонтаж старого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демонтажу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закупка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работ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демонтаж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 старого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Снос старого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Снесено старое здание;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подготовлен под строительство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11.4.1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11.4.2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Завершено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11.4.4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11.4.5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11.6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11.6.2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приемки-передачи существующ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стар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здани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находивш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ся в ведении Суда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эрашь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Создана комиссия;</w:t>
            </w:r>
            <w:r>
              <w:rPr>
                <w:noProof w:val="0"/>
                <w:sz w:val="16"/>
                <w:szCs w:val="16"/>
                <w:lang w:val="ru-RU"/>
              </w:rPr>
              <w:t xml:space="preserve"> составлен акт приемки-передачи;</w:t>
            </w:r>
          </w:p>
          <w:p w:rsidR="003242E2" w:rsidRPr="00526F8E" w:rsidRDefault="003242E2" w:rsidP="00FF5CA2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Стрэшень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12. СУД ДРОКИЯ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получена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12.2.1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градостроител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тации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ке/экспертизе проектно-сметной документации для строительства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12.3.4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Составление акта приемки выполненных работ и акта окончательной приемки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полненных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Регистрация нового здания в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Выполнена процедура закупки: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Дрокия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Дрокия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</w:t>
            </w:r>
            <w:r w:rsidRPr="00526F8E" w:rsidDel="006E1C88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ния переданы актом приемки-передачи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Дрокия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Дрокия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12.5.2</w:t>
            </w:r>
          </w:p>
        </w:tc>
        <w:tc>
          <w:tcPr>
            <w:tcW w:w="2268" w:type="dxa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ихся в ведении 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удов Др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кия,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Рышкань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Глодень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Закона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Дрокия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13. 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тельства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земельного участка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Выполнение технического проектирования и получение соответствующей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ги,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13.2.1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Закупка услуг по разработке проектно-сметной </w:t>
            </w:r>
            <w:proofErr w:type="spellStart"/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докумен-тации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Получено разрешение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Составление акта приемки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Составлены акты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13.3.5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ствами и оборудо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13.5.2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Составление актов приемки-передачи существующих (старых) зданий,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находив-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шихся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Комрат, Чадыр-Лунга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кэнешть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вступления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выполнена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Комрат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14. СУД АНЕНИЙ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ный участок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мельного участка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местные органы публичной власти,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градостроител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ного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тирования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тельный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14.2.2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тации для строительства, а также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Получено разрешение </w:t>
            </w:r>
          </w:p>
        </w:tc>
        <w:tc>
          <w:tcPr>
            <w:tcW w:w="3969" w:type="dxa"/>
            <w:shd w:val="clear" w:color="auto" w:fill="auto"/>
          </w:tcPr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енных работ и акта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14.3.5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color w:val="7F7F7F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14.5.2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 и Бендер до всту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ления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 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Анений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Ной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15. СУД КРИУЛЕНЬ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сток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акт выбора земельного участка для строительства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Получение 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градостроитель-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</w:t>
            </w:r>
            <w:proofErr w:type="spellEnd"/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тирования нового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тельный сертификат для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личной власти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15.2.2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тации для строительства, а также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Получено разрешение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15.2.5.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15.3.5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Регистрация нового здания в 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дура закупки мебели,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закупки;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здании,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15.5.2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шихся в ведении судов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лень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Дубэсарь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до вступл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в силу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Криулень</w:t>
            </w:r>
            <w:proofErr w:type="spellEnd"/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15594" w:type="dxa"/>
            <w:gridSpan w:val="15"/>
            <w:shd w:val="clear" w:color="auto" w:fill="auto"/>
          </w:tcPr>
          <w:p w:rsidR="003242E2" w:rsidRPr="00526F8E" w:rsidRDefault="003242E2" w:rsidP="00FF5CA2">
            <w:pPr>
              <w:pStyle w:val="ListParagraph"/>
              <w:spacing w:after="0" w:line="240" w:lineRule="auto"/>
              <w:ind w:left="0"/>
              <w:jc w:val="center"/>
              <w:rPr>
                <w:b/>
                <w:noProof w:val="0"/>
                <w:sz w:val="16"/>
                <w:szCs w:val="16"/>
                <w:lang w:val="ru-RU"/>
              </w:rPr>
            </w:pPr>
            <w:r w:rsidRPr="00526F8E">
              <w:rPr>
                <w:b/>
                <w:noProof w:val="0"/>
                <w:sz w:val="16"/>
                <w:szCs w:val="16"/>
                <w:lang w:val="ru-RU"/>
              </w:rPr>
              <w:t>16. СУД ЧИМИШЛИЯ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Идентификация земельного участка для строительства нового здания </w:t>
            </w: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Идентифицирован земельный участок;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16.1.1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Выделение земельного участка для строительства нов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го здания 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Выделен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земельный уч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сток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Правительство,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16.1.2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Получение акта выбора земельного участка для 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тельства</w:t>
            </w: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 акт выбора земельного участка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Выполнение технического проектирования и получение соответствующей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тации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Выполнено технич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ское проектирование;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получена документ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ция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16.2.1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градостроител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сертификата для прое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тирования нового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Получен градостро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тельный сертификат для проектирования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16.2.2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по разработке проектно-сметной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тации для строительства, а также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по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авторскому надзору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услуги;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разработана докуме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тация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16.2.3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прове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ке/экспертизе проектно-сметной документации для строительства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Закуплены работы по проверке или, при необходимости, по эк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пертизе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 проектно-сметной документации для строительства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;</w:t>
            </w:r>
          </w:p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выполнены работы по проверке или, при необходимости, по эк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с</w:t>
            </w:r>
            <w:r w:rsidRPr="00526F8E">
              <w:rPr>
                <w:noProof w:val="0"/>
                <w:sz w:val="16"/>
                <w:szCs w:val="16"/>
                <w:lang w:val="ru-RU"/>
              </w:rPr>
              <w:t xml:space="preserve">пертизе </w:t>
            </w:r>
            <w:r w:rsidRPr="00526F8E">
              <w:rPr>
                <w:noProof w:val="0"/>
                <w:sz w:val="16"/>
                <w:szCs w:val="16"/>
                <w:lang w:val="ru-RU" w:eastAsia="ro-RO"/>
              </w:rPr>
              <w:t>проектно-сметной документации для строительства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Министерство юстиции,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16.2.4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разрешения на строительство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Получено разрешение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местные органы публичной власти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16.2.5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Получение материалов топ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графической съемки земел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ного участка для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ства и данных геологических и гидрогеологических иссл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дований, а также получение заключений на подключение к инженерно-технической инфраструктуре и других предусмотренных законом заключений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Заключены контракты; получены заключения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учреждения, предоставляющие коммунальные усл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ги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808080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му надзору;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зарегистрировано 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вое здание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  <w:proofErr w:type="gramEnd"/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16.3.1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работ по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ству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закупка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16.3.2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Закупка услуг аттестованных специалистов, ответственных за технический надзор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noProof w:val="0"/>
                <w:sz w:val="16"/>
                <w:szCs w:val="16"/>
                <w:lang w:val="ru-RU"/>
              </w:rPr>
            </w:pPr>
            <w:r w:rsidRPr="00526F8E">
              <w:rPr>
                <w:noProof w:val="0"/>
                <w:sz w:val="16"/>
                <w:szCs w:val="16"/>
                <w:lang w:val="ru-RU"/>
              </w:rPr>
              <w:t>Заключен договор на услуги по техническ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noProof w:val="0"/>
                <w:sz w:val="16"/>
                <w:szCs w:val="16"/>
                <w:lang w:val="ru-RU"/>
              </w:rPr>
              <w:t>му надзору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16.3.3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</w:pPr>
            <w:r w:rsidRPr="00526F8E">
              <w:rPr>
                <w:rFonts w:ascii="Times New Roman" w:hAnsi="Times New Roman"/>
                <w:bCs/>
                <w:noProof w:val="0"/>
                <w:sz w:val="16"/>
                <w:szCs w:val="16"/>
                <w:lang w:val="ru-RU" w:eastAsia="ro-RO"/>
              </w:rPr>
              <w:t>Строительство нового здания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Завершено строител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ь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ство нового здания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16.3.4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Составление акта приемки выполненных работ и акта окончательной приемки 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ы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полненных работ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Высший совет магистратуры 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16.3.5</w:t>
            </w:r>
          </w:p>
        </w:tc>
        <w:tc>
          <w:tcPr>
            <w:tcW w:w="226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 xml:space="preserve">Регистрация нового здания в 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lastRenderedPageBreak/>
              <w:t>территориальном кадастр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 w:eastAsia="ro-RO"/>
              </w:rPr>
              <w:t>вом офисе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арегистрировано 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н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вое здание 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территориальный кадастровый офис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lastRenderedPageBreak/>
              <w:t>16.4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Организация процедуры закупки мебели, устройств и оборудования для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7F7F7F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Организована проц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дура закупки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мебел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 устройств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16.4.1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Оснащение мебелью, устро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й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ствами и оборудованием нового здания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Выполнена процедура закупки; закуплены м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бель, устройства и оборудование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финансов,</w:t>
            </w:r>
          </w:p>
          <w:p w:rsidR="003242E2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Чимишлия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16.4.2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Установка мебели, устройств и оборудования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Установлены мебель, устройства и оборуд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о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Чимишлия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16.5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i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Переезд в новое здание и передача старых зданий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6A6A6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здании,  сущ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ствующие (</w:t>
            </w:r>
            <w:proofErr w:type="gram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старые) </w:t>
            </w:r>
            <w:proofErr w:type="gram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зд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а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ния переданы актом приемки-передачи</w:t>
            </w:r>
          </w:p>
        </w:tc>
        <w:tc>
          <w:tcPr>
            <w:tcW w:w="3969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Чимишлия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16.5.1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Переезд в новое здание 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Начата деятельность в новом здании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Суд Чимишлия</w:t>
            </w:r>
          </w:p>
        </w:tc>
      </w:tr>
      <w:tr w:rsidR="003242E2" w:rsidRPr="00526F8E" w:rsidTr="00FF5CA2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:rsidR="003242E2" w:rsidRPr="00526F8E" w:rsidRDefault="003242E2" w:rsidP="00FF5CA2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16.5.2</w:t>
            </w:r>
          </w:p>
        </w:tc>
        <w:tc>
          <w:tcPr>
            <w:tcW w:w="2268" w:type="dxa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Составление актов приемки-передачи существующих (старых) зданий, находи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шихся в ведении судов Ч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мишлия, </w:t>
            </w:r>
            <w:proofErr w:type="spellStart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Басарабяска</w:t>
            </w:r>
            <w:proofErr w:type="spellEnd"/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 и Леова до вступления в силу          Закона № 76/2016</w:t>
            </w: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Создана комиссия;</w:t>
            </w:r>
          </w:p>
          <w:p w:rsidR="003242E2" w:rsidRPr="00526F8E" w:rsidRDefault="003242E2" w:rsidP="00FF5CA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составлены акты пр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и</w:t>
            </w: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емки-передачи;</w:t>
            </w:r>
          </w:p>
          <w:p w:rsidR="003242E2" w:rsidRPr="00526F8E" w:rsidRDefault="003242E2" w:rsidP="00FF5CA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проведена проверка</w:t>
            </w:r>
          </w:p>
        </w:tc>
        <w:tc>
          <w:tcPr>
            <w:tcW w:w="3969" w:type="dxa"/>
            <w:shd w:val="clear" w:color="auto" w:fill="auto"/>
          </w:tcPr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Министерство юстиции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>Высший совет магистратуры,</w:t>
            </w:r>
          </w:p>
          <w:p w:rsidR="003242E2" w:rsidRPr="00526F8E" w:rsidRDefault="003242E2" w:rsidP="00FF5CA2">
            <w:pPr>
              <w:spacing w:after="0" w:line="240" w:lineRule="auto"/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</w:pPr>
            <w:r w:rsidRPr="00526F8E">
              <w:rPr>
                <w:rFonts w:ascii="Times New Roman" w:hAnsi="Times New Roman"/>
                <w:noProof w:val="0"/>
                <w:sz w:val="16"/>
                <w:szCs w:val="16"/>
                <w:lang w:val="ru-RU"/>
              </w:rPr>
              <w:t xml:space="preserve">Суд Чимишлия </w:t>
            </w:r>
          </w:p>
        </w:tc>
      </w:tr>
    </w:tbl>
    <w:p w:rsidR="003242E2" w:rsidRPr="00526F8E" w:rsidRDefault="003242E2" w:rsidP="003242E2">
      <w:pPr>
        <w:rPr>
          <w:noProof w:val="0"/>
          <w:lang w:val="ru-RU"/>
        </w:rPr>
      </w:pPr>
    </w:p>
    <w:p w:rsidR="003242E2" w:rsidRDefault="003242E2"/>
    <w:sectPr w:rsidR="003242E2" w:rsidSect="003242E2">
      <w:headerReference w:type="default" r:id="rId6"/>
      <w:pgSz w:w="16840" w:h="11907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E" w:rsidRPr="00C757EA" w:rsidRDefault="003242E2" w:rsidP="00C757EA">
    <w:pPr>
      <w:pStyle w:val="Header"/>
      <w:jc w:val="center"/>
      <w:rPr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</w:t>
    </w:r>
    <w:r w:rsidRPr="00C757EA">
      <w:rPr>
        <w:rFonts w:ascii="Times New Roman" w:hAnsi="Times New Roman"/>
        <w:sz w:val="28"/>
        <w:szCs w:val="28"/>
      </w:rPr>
      <w:fldChar w:fldCharType="begin"/>
    </w:r>
    <w:r w:rsidRPr="00C757EA">
      <w:rPr>
        <w:rFonts w:ascii="Times New Roman" w:hAnsi="Times New Roman"/>
        <w:sz w:val="28"/>
        <w:szCs w:val="28"/>
      </w:rPr>
      <w:instrText xml:space="preserve"> PAGE   \* MERGEFORMAT </w:instrText>
    </w:r>
    <w:r w:rsidRPr="00C757E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 w:rsidRPr="00C757EA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         </w:t>
    </w:r>
    <w:r>
      <w:rPr>
        <w:rFonts w:ascii="Times New Roman" w:hAnsi="Times New Roman"/>
        <w:sz w:val="28"/>
        <w:szCs w:val="28"/>
      </w:rP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95E"/>
    <w:multiLevelType w:val="hybridMultilevel"/>
    <w:tmpl w:val="F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C10"/>
    <w:multiLevelType w:val="hybridMultilevel"/>
    <w:tmpl w:val="2196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F5D"/>
    <w:multiLevelType w:val="hybridMultilevel"/>
    <w:tmpl w:val="E1B6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98"/>
    <w:multiLevelType w:val="hybridMultilevel"/>
    <w:tmpl w:val="B8284B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2427F1"/>
    <w:multiLevelType w:val="hybridMultilevel"/>
    <w:tmpl w:val="BAD2BE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75E4"/>
    <w:multiLevelType w:val="hybridMultilevel"/>
    <w:tmpl w:val="018E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0039"/>
    <w:multiLevelType w:val="hybridMultilevel"/>
    <w:tmpl w:val="6086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2A54"/>
    <w:multiLevelType w:val="hybridMultilevel"/>
    <w:tmpl w:val="FDC64D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C058F"/>
    <w:multiLevelType w:val="hybridMultilevel"/>
    <w:tmpl w:val="CEE6DEBC"/>
    <w:lvl w:ilvl="0" w:tplc="D066597E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A376F9"/>
    <w:multiLevelType w:val="hybridMultilevel"/>
    <w:tmpl w:val="0A9A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E91"/>
    <w:multiLevelType w:val="hybridMultilevel"/>
    <w:tmpl w:val="BB1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050F"/>
    <w:multiLevelType w:val="hybridMultilevel"/>
    <w:tmpl w:val="69846A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98806E6"/>
    <w:multiLevelType w:val="hybridMultilevel"/>
    <w:tmpl w:val="8EB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2AC0"/>
    <w:multiLevelType w:val="hybridMultilevel"/>
    <w:tmpl w:val="6F20A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22AA7"/>
    <w:multiLevelType w:val="hybridMultilevel"/>
    <w:tmpl w:val="F358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24034"/>
    <w:multiLevelType w:val="hybridMultilevel"/>
    <w:tmpl w:val="801418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EDB11CC"/>
    <w:multiLevelType w:val="hybridMultilevel"/>
    <w:tmpl w:val="D6E8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C70B0"/>
    <w:multiLevelType w:val="hybridMultilevel"/>
    <w:tmpl w:val="B2DC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2D71"/>
    <w:multiLevelType w:val="hybridMultilevel"/>
    <w:tmpl w:val="E718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5B0D"/>
    <w:multiLevelType w:val="hybridMultilevel"/>
    <w:tmpl w:val="B2C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3C48"/>
    <w:multiLevelType w:val="hybridMultilevel"/>
    <w:tmpl w:val="98FA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54E9A"/>
    <w:multiLevelType w:val="hybridMultilevel"/>
    <w:tmpl w:val="5B46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43119"/>
    <w:multiLevelType w:val="hybridMultilevel"/>
    <w:tmpl w:val="BB60EA68"/>
    <w:lvl w:ilvl="0" w:tplc="8F94AF8A">
      <w:start w:val="1"/>
      <w:numFmt w:val="lowerLetter"/>
      <w:lvlText w:val="%1)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36309"/>
    <w:multiLevelType w:val="hybridMultilevel"/>
    <w:tmpl w:val="BFF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A6037"/>
    <w:multiLevelType w:val="hybridMultilevel"/>
    <w:tmpl w:val="B870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5729F"/>
    <w:multiLevelType w:val="hybridMultilevel"/>
    <w:tmpl w:val="0338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F701B"/>
    <w:multiLevelType w:val="hybridMultilevel"/>
    <w:tmpl w:val="7B56035E"/>
    <w:lvl w:ilvl="0" w:tplc="93A460FA">
      <w:start w:val="2"/>
      <w:numFmt w:val="decimal"/>
      <w:lvlText w:val="%1."/>
      <w:lvlJc w:val="left"/>
      <w:pPr>
        <w:ind w:left="14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930012"/>
    <w:multiLevelType w:val="hybridMultilevel"/>
    <w:tmpl w:val="A882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6C2A"/>
    <w:multiLevelType w:val="hybridMultilevel"/>
    <w:tmpl w:val="B39A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E00D0"/>
    <w:multiLevelType w:val="hybridMultilevel"/>
    <w:tmpl w:val="E5F8DA5A"/>
    <w:lvl w:ilvl="0" w:tplc="ED72B2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E13BE3"/>
    <w:multiLevelType w:val="hybridMultilevel"/>
    <w:tmpl w:val="6834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E2F12"/>
    <w:multiLevelType w:val="hybridMultilevel"/>
    <w:tmpl w:val="20D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23"/>
  </w:num>
  <w:num w:numId="5">
    <w:abstractNumId w:val="15"/>
  </w:num>
  <w:num w:numId="6">
    <w:abstractNumId w:val="19"/>
  </w:num>
  <w:num w:numId="7">
    <w:abstractNumId w:val="27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31"/>
  </w:num>
  <w:num w:numId="13">
    <w:abstractNumId w:val="17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2"/>
  </w:num>
  <w:num w:numId="19">
    <w:abstractNumId w:val="28"/>
  </w:num>
  <w:num w:numId="20">
    <w:abstractNumId w:val="14"/>
  </w:num>
  <w:num w:numId="21">
    <w:abstractNumId w:val="24"/>
  </w:num>
  <w:num w:numId="22">
    <w:abstractNumId w:val="2"/>
  </w:num>
  <w:num w:numId="23">
    <w:abstractNumId w:val="21"/>
  </w:num>
  <w:num w:numId="24">
    <w:abstractNumId w:val="18"/>
  </w:num>
  <w:num w:numId="25">
    <w:abstractNumId w:val="10"/>
  </w:num>
  <w:num w:numId="26">
    <w:abstractNumId w:val="20"/>
  </w:num>
  <w:num w:numId="27">
    <w:abstractNumId w:val="25"/>
  </w:num>
  <w:num w:numId="28">
    <w:abstractNumId w:val="30"/>
  </w:num>
  <w:num w:numId="29">
    <w:abstractNumId w:val="16"/>
  </w:num>
  <w:num w:numId="30">
    <w:abstractNumId w:val="29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E2"/>
    <w:rsid w:val="003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2"/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3242E2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3242E2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qFormat/>
    <w:rsid w:val="003242E2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character" w:styleId="Strong">
    <w:name w:val="Strong"/>
    <w:uiPriority w:val="22"/>
    <w:qFormat/>
    <w:rsid w:val="003242E2"/>
    <w:rPr>
      <w:b/>
      <w:bCs/>
    </w:rPr>
  </w:style>
  <w:style w:type="character" w:customStyle="1" w:styleId="docsign1">
    <w:name w:val="doc_sign1"/>
    <w:basedOn w:val="DefaultParagraphFont"/>
    <w:rsid w:val="003242E2"/>
  </w:style>
  <w:style w:type="paragraph" w:styleId="BalloonText">
    <w:name w:val="Balloon Text"/>
    <w:basedOn w:val="Normal"/>
    <w:link w:val="BalloonTextChar"/>
    <w:uiPriority w:val="99"/>
    <w:semiHidden/>
    <w:unhideWhenUsed/>
    <w:rsid w:val="00324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E2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242E2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242E2"/>
    <w:rPr>
      <w:rFonts w:ascii="Calibri" w:hAnsi="Calibri"/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E2"/>
    <w:pPr>
      <w:spacing w:line="240" w:lineRule="auto"/>
    </w:pPr>
    <w:rPr>
      <w:rFonts w:eastAsiaTheme="minorHAnsi" w:cstheme="minorBidi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3242E2"/>
    <w:rPr>
      <w:rFonts w:ascii="Calibri" w:eastAsia="Calibri" w:hAnsi="Calibri" w:cs="Times New Roman"/>
      <w:noProof/>
      <w:sz w:val="20"/>
      <w:szCs w:val="2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sid w:val="003242E2"/>
    <w:rPr>
      <w:rFonts w:ascii="Calibri" w:hAnsi="Calibri"/>
      <w:b/>
      <w:bCs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E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242E2"/>
    <w:rPr>
      <w:rFonts w:ascii="Calibri" w:eastAsia="Calibri" w:hAnsi="Calibri" w:cs="Times New Roman"/>
      <w:b/>
      <w:bCs/>
      <w:noProof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3242E2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42E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42E2"/>
    <w:rPr>
      <w:rFonts w:ascii="Calibri" w:eastAsia="Calibri" w:hAnsi="Calibri" w:cs="Times New Roman"/>
      <w:noProof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242E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42E2"/>
    <w:rPr>
      <w:rFonts w:ascii="Calibri" w:eastAsia="Calibri" w:hAnsi="Calibri" w:cs="Times New Roman"/>
      <w:noProof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2"/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3242E2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3242E2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qFormat/>
    <w:rsid w:val="003242E2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character" w:styleId="Strong">
    <w:name w:val="Strong"/>
    <w:uiPriority w:val="22"/>
    <w:qFormat/>
    <w:rsid w:val="003242E2"/>
    <w:rPr>
      <w:b/>
      <w:bCs/>
    </w:rPr>
  </w:style>
  <w:style w:type="character" w:customStyle="1" w:styleId="docsign1">
    <w:name w:val="doc_sign1"/>
    <w:basedOn w:val="DefaultParagraphFont"/>
    <w:rsid w:val="003242E2"/>
  </w:style>
  <w:style w:type="paragraph" w:styleId="BalloonText">
    <w:name w:val="Balloon Text"/>
    <w:basedOn w:val="Normal"/>
    <w:link w:val="BalloonTextChar"/>
    <w:uiPriority w:val="99"/>
    <w:semiHidden/>
    <w:unhideWhenUsed/>
    <w:rsid w:val="00324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E2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242E2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242E2"/>
    <w:rPr>
      <w:rFonts w:ascii="Calibri" w:hAnsi="Calibri"/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E2"/>
    <w:pPr>
      <w:spacing w:line="240" w:lineRule="auto"/>
    </w:pPr>
    <w:rPr>
      <w:rFonts w:eastAsiaTheme="minorHAnsi" w:cstheme="minorBidi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3242E2"/>
    <w:rPr>
      <w:rFonts w:ascii="Calibri" w:eastAsia="Calibri" w:hAnsi="Calibri" w:cs="Times New Roman"/>
      <w:noProof/>
      <w:sz w:val="20"/>
      <w:szCs w:val="2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sid w:val="003242E2"/>
    <w:rPr>
      <w:rFonts w:ascii="Calibri" w:hAnsi="Calibri"/>
      <w:b/>
      <w:bCs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E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242E2"/>
    <w:rPr>
      <w:rFonts w:ascii="Calibri" w:eastAsia="Calibri" w:hAnsi="Calibri" w:cs="Times New Roman"/>
      <w:b/>
      <w:bCs/>
      <w:noProof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3242E2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42E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42E2"/>
    <w:rPr>
      <w:rFonts w:ascii="Calibri" w:eastAsia="Calibri" w:hAnsi="Calibri" w:cs="Times New Roman"/>
      <w:noProof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242E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42E2"/>
    <w:rPr>
      <w:rFonts w:ascii="Calibri" w:eastAsia="Calibri" w:hAnsi="Calibri" w:cs="Times New Roman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12266</Words>
  <Characters>69920</Characters>
  <Application>Microsoft Office Word</Application>
  <DocSecurity>0</DocSecurity>
  <Lines>582</Lines>
  <Paragraphs>164</Paragraphs>
  <ScaleCrop>false</ScaleCrop>
  <Company/>
  <LinksUpToDate>false</LinksUpToDate>
  <CharactersWithSpaces>82022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2017-04-18T12:12:00Z</dcterms:created>
  <dcterms:modified xsi:type="dcterms:W3CDTF">2017-04-18T12:13:00Z</dcterms:modified>
</cp:coreProperties>
</file>